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CFC2" w14:textId="77777777" w:rsidR="00AA599C" w:rsidRPr="00A721A0" w:rsidRDefault="00AA599C" w:rsidP="00A721A0">
      <w:pPr>
        <w:spacing w:after="0" w:line="240" w:lineRule="auto"/>
        <w:rPr>
          <w:rFonts w:ascii="Times New Roman" w:eastAsia="Times New Roman" w:hAnsi="Times New Roman" w:cs="Times New Roman"/>
          <w:sz w:val="24"/>
          <w:szCs w:val="24"/>
          <w:lang w:eastAsia="hr-HR"/>
        </w:rPr>
      </w:pPr>
      <w:bookmarkStart w:id="0" w:name="_GoBack"/>
      <w:bookmarkEnd w:id="0"/>
    </w:p>
    <w:tbl>
      <w:tblPr>
        <w:tblW w:w="0" w:type="auto"/>
        <w:tblInd w:w="-294" w:type="dxa"/>
        <w:tblCellMar>
          <w:top w:w="15" w:type="dxa"/>
          <w:left w:w="15" w:type="dxa"/>
          <w:bottom w:w="15" w:type="dxa"/>
          <w:right w:w="15" w:type="dxa"/>
        </w:tblCellMar>
        <w:tblLook w:val="04A0" w:firstRow="1" w:lastRow="0" w:firstColumn="1" w:lastColumn="0" w:noHBand="0" w:noVBand="1"/>
      </w:tblPr>
      <w:tblGrid>
        <w:gridCol w:w="1867"/>
        <w:gridCol w:w="7479"/>
      </w:tblGrid>
      <w:tr w:rsidR="00A721A0" w:rsidRPr="00A721A0" w14:paraId="63B705B5" w14:textId="77777777" w:rsidTr="00A94D54">
        <w:tc>
          <w:tcPr>
            <w:tcW w:w="1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A4FB8" w14:textId="77777777" w:rsidR="00A721A0" w:rsidRPr="008C46D6" w:rsidRDefault="00A94D54" w:rsidP="00A721A0">
            <w:pPr>
              <w:spacing w:after="0" w:line="0" w:lineRule="atLeast"/>
              <w:rPr>
                <w:rFonts w:ascii="Arial" w:eastAsia="Times New Roman" w:hAnsi="Arial" w:cs="Arial"/>
                <w:sz w:val="20"/>
                <w:szCs w:val="20"/>
              </w:rPr>
            </w:pPr>
            <w:r>
              <w:rPr>
                <w:rFonts w:ascii="Arial" w:hAnsi="Arial"/>
                <w:b/>
                <w:bCs/>
                <w:color w:val="000000"/>
                <w:sz w:val="20"/>
                <w:szCs w:val="20"/>
              </w:rPr>
              <w:t>OER 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124A1" w14:textId="2D4FD4A5" w:rsidR="00A721A0" w:rsidRPr="008C46D6" w:rsidRDefault="00F80AE6" w:rsidP="00A721A0">
            <w:pPr>
              <w:spacing w:after="0" w:line="0" w:lineRule="atLeast"/>
              <w:rPr>
                <w:rFonts w:ascii="Arial" w:eastAsia="Times New Roman" w:hAnsi="Arial" w:cs="Arial"/>
                <w:sz w:val="20"/>
                <w:szCs w:val="20"/>
              </w:rPr>
            </w:pPr>
            <w:r>
              <w:rPr>
                <w:rFonts w:ascii="Arial" w:hAnsi="Arial"/>
                <w:b/>
                <w:bCs/>
                <w:color w:val="000000"/>
                <w:sz w:val="20"/>
                <w:szCs w:val="20"/>
              </w:rPr>
              <w:t xml:space="preserve">Forskningsmetodik inom Informationsvetenskap </w:t>
            </w:r>
            <w:r w:rsidR="00FA51A1">
              <w:rPr>
                <w:rFonts w:ascii="Arial" w:hAnsi="Arial"/>
                <w:b/>
                <w:bCs/>
                <w:color w:val="000000"/>
                <w:sz w:val="20"/>
                <w:szCs w:val="20"/>
              </w:rPr>
              <w:t xml:space="preserve">(IS) </w:t>
            </w:r>
            <w:r>
              <w:rPr>
                <w:rFonts w:ascii="Arial" w:hAnsi="Arial"/>
                <w:b/>
                <w:bCs/>
                <w:color w:val="000000"/>
                <w:sz w:val="20"/>
                <w:szCs w:val="20"/>
              </w:rPr>
              <w:t>/Biblioteks och informationsvetenskap (B&amp;I)</w:t>
            </w:r>
          </w:p>
        </w:tc>
      </w:tr>
      <w:tr w:rsidR="00A721A0" w:rsidRPr="00A721A0" w14:paraId="09CFCD96" w14:textId="77777777" w:rsidTr="00AD73F5">
        <w:trPr>
          <w:trHeight w:val="2423"/>
        </w:trPr>
        <w:tc>
          <w:tcPr>
            <w:tcW w:w="1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2ED0E" w14:textId="77777777" w:rsidR="00A721A0" w:rsidRPr="008C46D6" w:rsidRDefault="00A721A0" w:rsidP="00AD73F5">
            <w:pPr>
              <w:spacing w:before="1080" w:after="0" w:line="0" w:lineRule="atLeast"/>
              <w:jc w:val="both"/>
              <w:rPr>
                <w:rFonts w:ascii="Arial" w:eastAsia="Times New Roman" w:hAnsi="Arial" w:cs="Arial"/>
                <w:sz w:val="20"/>
                <w:szCs w:val="20"/>
              </w:rPr>
            </w:pPr>
            <w:r>
              <w:rPr>
                <w:rFonts w:ascii="Arial" w:hAnsi="Arial"/>
                <w:b/>
                <w:bCs/>
                <w:color w:val="000000"/>
                <w:sz w:val="20"/>
                <w:szCs w:val="20"/>
              </w:rPr>
              <w:t>Inledning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D3F67" w14:textId="18327086" w:rsidR="00A721A0" w:rsidRPr="008C46D6" w:rsidRDefault="00A94D54" w:rsidP="00AD73F5">
            <w:pPr>
              <w:spacing w:before="120" w:after="120" w:line="0" w:lineRule="atLeast"/>
              <w:rPr>
                <w:rFonts w:ascii="Arial" w:eastAsia="Times New Roman" w:hAnsi="Arial" w:cs="Arial"/>
                <w:color w:val="000000"/>
                <w:sz w:val="20"/>
                <w:szCs w:val="20"/>
              </w:rPr>
            </w:pPr>
            <w:r>
              <w:rPr>
                <w:rFonts w:ascii="Arial" w:hAnsi="Arial"/>
                <w:color w:val="000000"/>
                <w:sz w:val="20"/>
                <w:szCs w:val="20"/>
              </w:rPr>
              <w:t>OER syftar till att införa forskningsmetoder</w:t>
            </w:r>
            <w:r>
              <w:rPr>
                <w:rFonts w:ascii="Arial" w:hAnsi="Arial"/>
                <w:sz w:val="20"/>
                <w:szCs w:val="20"/>
              </w:rPr>
              <w:t xml:space="preserve"> inom biblioteks</w:t>
            </w:r>
            <w:r w:rsidR="00EE47B3">
              <w:rPr>
                <w:rFonts w:ascii="Arial" w:hAnsi="Arial"/>
                <w:sz w:val="20"/>
                <w:szCs w:val="20"/>
              </w:rPr>
              <w:t>- och informationsvetenskap (B&amp;I</w:t>
            </w:r>
            <w:r>
              <w:rPr>
                <w:rFonts w:ascii="Arial" w:hAnsi="Arial"/>
                <w:sz w:val="20"/>
                <w:szCs w:val="20"/>
              </w:rPr>
              <w:t xml:space="preserve">). </w:t>
            </w:r>
            <w:r>
              <w:rPr>
                <w:rFonts w:ascii="Arial" w:hAnsi="Arial"/>
                <w:color w:val="000000"/>
                <w:sz w:val="20"/>
                <w:szCs w:val="20"/>
              </w:rPr>
              <w:t>Kursen kombinerar teoretiska och tillämpade forskningsmodeller och metoder för utvärdering av forskning.</w:t>
            </w:r>
          </w:p>
          <w:p w14:paraId="0FE61C13" w14:textId="3B9A9FE6" w:rsidR="006B6AE7" w:rsidRPr="008C46D6" w:rsidRDefault="006B6AE7" w:rsidP="00AD73F5">
            <w:pPr>
              <w:pStyle w:val="cuerpo"/>
              <w:spacing w:after="120" w:line="240" w:lineRule="auto"/>
              <w:rPr>
                <w:rFonts w:ascii="Arial" w:hAnsi="Arial" w:cs="Arial"/>
              </w:rPr>
            </w:pPr>
            <w:r>
              <w:rPr>
                <w:rFonts w:ascii="Arial" w:hAnsi="Arial"/>
              </w:rPr>
              <w:t>Två skäl motiverar en kurs om forskningsmetoder. För det första k</w:t>
            </w:r>
            <w:r w:rsidR="00F80AE6">
              <w:rPr>
                <w:rFonts w:ascii="Arial" w:hAnsi="Arial"/>
              </w:rPr>
              <w:t>ommer publicerad forskning i B&amp;I</w:t>
            </w:r>
            <w:r>
              <w:rPr>
                <w:rFonts w:ascii="Arial" w:hAnsi="Arial"/>
              </w:rPr>
              <w:t xml:space="preserve"> </w:t>
            </w:r>
            <w:r w:rsidR="00BA5794">
              <w:rPr>
                <w:rFonts w:ascii="Arial" w:hAnsi="Arial"/>
              </w:rPr>
              <w:t>a</w:t>
            </w:r>
            <w:r>
              <w:rPr>
                <w:rFonts w:ascii="Arial" w:hAnsi="Arial"/>
              </w:rPr>
              <w:t>tt öka förståelsen för de viktigaste frågorna i informationsvärlden. För att läsa vetenskaplig litteratur om ämnet behövs en viss förståelse för de huvudsakliga forskningsmetoder som används inom fältet. För det andra, vid någon tidpunkt i en akademisk och yrkesmässig karriär måste alla g</w:t>
            </w:r>
            <w:r w:rsidR="00BA5794">
              <w:rPr>
                <w:rFonts w:ascii="Arial" w:hAnsi="Arial"/>
              </w:rPr>
              <w:t>enomf</w:t>
            </w:r>
            <w:r>
              <w:rPr>
                <w:rFonts w:ascii="Arial" w:hAnsi="Arial"/>
              </w:rPr>
              <w:t>öra egen forskning. Man måste använda forskningsmetoder på ett adekvat sätt om man vill använda resultaten av studierna för att fatta välgrundade beslut som är mindre partiska än gissning</w:t>
            </w:r>
            <w:r w:rsidR="00BA5794">
              <w:rPr>
                <w:rFonts w:ascii="Arial" w:hAnsi="Arial"/>
              </w:rPr>
              <w:t>ar</w:t>
            </w:r>
            <w:r>
              <w:rPr>
                <w:rFonts w:ascii="Arial" w:hAnsi="Arial"/>
              </w:rPr>
              <w:t xml:space="preserve"> eller intuition.</w:t>
            </w:r>
          </w:p>
        </w:tc>
      </w:tr>
      <w:tr w:rsidR="00AD73F5" w:rsidRPr="00A721A0" w14:paraId="4C9A8894" w14:textId="77777777" w:rsidTr="002556A7">
        <w:tc>
          <w:tcPr>
            <w:tcW w:w="1499" w:type="dxa"/>
            <w:vMerge w:val="restart"/>
            <w:tcBorders>
              <w:top w:val="single" w:sz="8" w:space="0" w:color="000000"/>
              <w:left w:val="single" w:sz="8" w:space="0" w:color="000000"/>
              <w:right w:val="single" w:sz="8" w:space="0" w:color="000000"/>
            </w:tcBorders>
            <w:vAlign w:val="center"/>
          </w:tcPr>
          <w:p w14:paraId="040EAE51" w14:textId="77777777" w:rsidR="00AD73F5" w:rsidRPr="008C46D6" w:rsidRDefault="00AD73F5" w:rsidP="00AD73F5">
            <w:pPr>
              <w:spacing w:before="120" w:after="0" w:line="240" w:lineRule="auto"/>
              <w:rPr>
                <w:rFonts w:ascii="Arial" w:eastAsia="Times New Roman" w:hAnsi="Arial" w:cs="Arial"/>
                <w:sz w:val="20"/>
                <w:szCs w:val="20"/>
              </w:rPr>
            </w:pPr>
            <w:r>
              <w:rPr>
                <w:rFonts w:ascii="Arial" w:hAnsi="Arial"/>
                <w:b/>
                <w:bCs/>
                <w:color w:val="000000"/>
                <w:sz w:val="20"/>
                <w:szCs w:val="20"/>
              </w:rPr>
              <w:t>Beskrivning</w:t>
            </w:r>
          </w:p>
          <w:p w14:paraId="4241FD18" w14:textId="77777777" w:rsidR="00AD73F5" w:rsidRPr="00A721A0" w:rsidRDefault="00AD73F5" w:rsidP="00AD73F5">
            <w:pPr>
              <w:spacing w:before="120" w:after="0" w:line="240" w:lineRule="auto"/>
              <w:rPr>
                <w:rFonts w:ascii="Times New Roman" w:eastAsia="Times New Roman" w:hAnsi="Times New Roman" w:cs="Times New Roman"/>
                <w:sz w:val="24"/>
                <w:szCs w:val="24"/>
              </w:rPr>
            </w:pPr>
            <w:r>
              <w:rPr>
                <w:rFonts w:ascii="Arial" w:hAnsi="Arial"/>
                <w:b/>
                <w:bCs/>
                <w:color w:val="000000"/>
                <w:sz w:val="20"/>
                <w:szCs w:val="20"/>
              </w:rPr>
              <w:t>(Innehåll i OER)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746E0" w14:textId="77777777" w:rsidR="00AD73F5" w:rsidRPr="0009518E" w:rsidRDefault="00AD73F5" w:rsidP="00AD73F5">
            <w:pPr>
              <w:spacing w:after="0" w:line="240" w:lineRule="auto"/>
              <w:rPr>
                <w:rFonts w:ascii="Arial" w:eastAsia="Times New Roman" w:hAnsi="Arial" w:cs="Arial"/>
                <w:b/>
                <w:bCs/>
                <w:color w:val="000000"/>
                <w:sz w:val="20"/>
                <w:szCs w:val="20"/>
              </w:rPr>
            </w:pPr>
            <w:r>
              <w:rPr>
                <w:rFonts w:ascii="Arial" w:hAnsi="Arial"/>
                <w:b/>
                <w:bCs/>
                <w:color w:val="000000"/>
                <w:sz w:val="20"/>
                <w:szCs w:val="20"/>
              </w:rPr>
              <w:t>Del I: Presentation av vetenskaplig forskning</w:t>
            </w:r>
          </w:p>
          <w:p w14:paraId="5E86F250" w14:textId="77777777" w:rsidR="00AD73F5" w:rsidRPr="0009518E" w:rsidRDefault="00AD73F5" w:rsidP="00AD73F5">
            <w:pPr>
              <w:spacing w:after="0" w:line="240" w:lineRule="auto"/>
              <w:rPr>
                <w:rFonts w:ascii="Arial" w:eastAsia="Times New Roman" w:hAnsi="Arial" w:cs="Arial"/>
                <w:b/>
                <w:bCs/>
                <w:color w:val="000000"/>
                <w:sz w:val="20"/>
                <w:szCs w:val="20"/>
                <w:lang w:eastAsia="hr-HR"/>
              </w:rPr>
            </w:pPr>
          </w:p>
          <w:p w14:paraId="7A0AD97A" w14:textId="77777777" w:rsidR="00AD73F5" w:rsidRPr="0009518E" w:rsidRDefault="00AD73F5" w:rsidP="00AD73F5">
            <w:pPr>
              <w:spacing w:after="0"/>
              <w:jc w:val="both"/>
              <w:rPr>
                <w:rFonts w:ascii="Arial" w:hAnsi="Arial" w:cs="Arial"/>
                <w:sz w:val="20"/>
                <w:szCs w:val="20"/>
              </w:rPr>
            </w:pPr>
            <w:r>
              <w:rPr>
                <w:rFonts w:ascii="Arial" w:hAnsi="Arial"/>
                <w:sz w:val="20"/>
                <w:szCs w:val="20"/>
              </w:rPr>
              <w:t xml:space="preserve">I kursens första del </w:t>
            </w:r>
            <w:r w:rsidR="00BA5794">
              <w:rPr>
                <w:rFonts w:ascii="Arial" w:hAnsi="Arial"/>
                <w:sz w:val="20"/>
                <w:szCs w:val="20"/>
              </w:rPr>
              <w:t>presenteras</w:t>
            </w:r>
            <w:r>
              <w:rPr>
                <w:rFonts w:ascii="Arial" w:hAnsi="Arial"/>
                <w:sz w:val="20"/>
                <w:szCs w:val="20"/>
              </w:rPr>
              <w:t xml:space="preserve"> de första stegen i forskningscykeln enligt följande: </w:t>
            </w:r>
          </w:p>
          <w:p w14:paraId="0D46052D" w14:textId="77777777" w:rsidR="00AD73F5" w:rsidRPr="0009518E" w:rsidRDefault="00AD73F5" w:rsidP="00AD73F5">
            <w:pPr>
              <w:spacing w:after="0"/>
              <w:jc w:val="both"/>
              <w:rPr>
                <w:rFonts w:ascii="Arial" w:hAnsi="Arial" w:cs="Arial"/>
                <w:b/>
                <w:sz w:val="20"/>
                <w:szCs w:val="20"/>
              </w:rPr>
            </w:pPr>
            <w:r>
              <w:rPr>
                <w:rFonts w:ascii="Arial" w:hAnsi="Arial"/>
                <w:b/>
                <w:sz w:val="20"/>
                <w:szCs w:val="20"/>
              </w:rPr>
              <w:t xml:space="preserve">1. Grundläggande begrepp i samband med vetenskaplig forskning: </w:t>
            </w:r>
            <w:r>
              <w:rPr>
                <w:rFonts w:ascii="Arial" w:hAnsi="Arial"/>
                <w:sz w:val="20"/>
                <w:szCs w:val="20"/>
              </w:rPr>
              <w:t xml:space="preserve">Huvudbegrepp som ”vetenskap”, ”forskning”, ”metod”, ”teori”, ”frågeställning” och ”vetenskaplig metod” diskuteras tillsammans med vetenskapens huvudfunktioner (förståelse, förklaring, kontroll), grundläggande antaganden som vetenskapen bygger på (dvs. orsakssamband, härledning kontra slutsats) och typerna av forskning (förklarande, beskrivande, förklarande, kvantitativ kontra kvalitativ). </w:t>
            </w:r>
          </w:p>
          <w:p w14:paraId="52413988" w14:textId="3A2FAC63" w:rsidR="00AD73F5" w:rsidRPr="0009518E" w:rsidRDefault="00AD73F5" w:rsidP="00AD73F5">
            <w:pPr>
              <w:spacing w:after="0"/>
              <w:jc w:val="both"/>
              <w:rPr>
                <w:rFonts w:ascii="Arial" w:hAnsi="Arial" w:cs="Arial"/>
                <w:b/>
                <w:sz w:val="20"/>
                <w:szCs w:val="20"/>
              </w:rPr>
            </w:pPr>
            <w:r>
              <w:rPr>
                <w:rFonts w:ascii="Arial" w:hAnsi="Arial"/>
                <w:b/>
                <w:sz w:val="20"/>
                <w:szCs w:val="20"/>
              </w:rPr>
              <w:t xml:space="preserve">2. Beskrivning av forskningsfrågan och hypotesbyggnaden: </w:t>
            </w:r>
            <w:r>
              <w:rPr>
                <w:rFonts w:ascii="Arial" w:hAnsi="Arial"/>
                <w:sz w:val="20"/>
                <w:szCs w:val="20"/>
              </w:rPr>
              <w:t xml:space="preserve">Forskningsprocessen och dess grundläggande steg, forskningsmodeller, forskningsmetoder, variabler, konstruktioner, hypoteser och antaganden kommer att presenteras. Två frågor (vad man ska undersöka och hur det ska gå till) kommer att behandlas </w:t>
            </w:r>
            <w:r w:rsidR="002C4E3F">
              <w:rPr>
                <w:rFonts w:ascii="Arial" w:hAnsi="Arial"/>
                <w:sz w:val="20"/>
                <w:szCs w:val="20"/>
              </w:rPr>
              <w:t>tillsammans med att identifiera och fastställa</w:t>
            </w:r>
            <w:r w:rsidR="00BA5794">
              <w:rPr>
                <w:rFonts w:ascii="Arial" w:hAnsi="Arial"/>
                <w:sz w:val="20"/>
                <w:szCs w:val="20"/>
              </w:rPr>
              <w:t xml:space="preserve"> ”problemet</w:t>
            </w:r>
            <w:r w:rsidR="002C4E3F">
              <w:rPr>
                <w:rFonts w:ascii="Arial" w:hAnsi="Arial"/>
                <w:sz w:val="20"/>
                <w:szCs w:val="20"/>
              </w:rPr>
              <w:t>”.</w:t>
            </w:r>
          </w:p>
          <w:p w14:paraId="2B48FA5D" w14:textId="2C4EFA00" w:rsidR="00AD73F5" w:rsidRPr="0009518E" w:rsidRDefault="00AD73F5" w:rsidP="00AD73F5">
            <w:pPr>
              <w:spacing w:after="0"/>
              <w:jc w:val="both"/>
              <w:rPr>
                <w:rFonts w:ascii="Arial" w:hAnsi="Arial" w:cs="Arial"/>
                <w:b/>
                <w:sz w:val="20"/>
                <w:szCs w:val="20"/>
              </w:rPr>
            </w:pPr>
            <w:r>
              <w:rPr>
                <w:rFonts w:ascii="Arial" w:hAnsi="Arial"/>
                <w:b/>
                <w:sz w:val="20"/>
                <w:szCs w:val="20"/>
              </w:rPr>
              <w:t xml:space="preserve">3. En förklaring av begreppen korrelation och orsakssamband: </w:t>
            </w:r>
            <w:r>
              <w:rPr>
                <w:rFonts w:ascii="Arial" w:hAnsi="Arial"/>
                <w:sz w:val="20"/>
                <w:szCs w:val="20"/>
              </w:rPr>
              <w:t>Skillnaden mellan dessa två begrepp kommer att förklaras med exempel</w:t>
            </w:r>
            <w:r w:rsidR="00BA5794">
              <w:rPr>
                <w:rFonts w:ascii="Arial" w:hAnsi="Arial"/>
                <w:sz w:val="20"/>
                <w:szCs w:val="20"/>
              </w:rPr>
              <w:t>,</w:t>
            </w:r>
            <w:r>
              <w:rPr>
                <w:rFonts w:ascii="Arial" w:hAnsi="Arial"/>
                <w:sz w:val="20"/>
                <w:szCs w:val="20"/>
              </w:rPr>
              <w:t xml:space="preserve"> och huvudbegreppen kommer att definieras (determinism, korrelation, orsakssamband, pseudo-orsakssamband).</w:t>
            </w:r>
            <w:r w:rsidR="00D31035">
              <w:rPr>
                <w:rFonts w:ascii="Arial" w:hAnsi="Arial"/>
                <w:sz w:val="20"/>
                <w:szCs w:val="20"/>
              </w:rPr>
              <w:t xml:space="preserve"> </w:t>
            </w:r>
            <w:r>
              <w:rPr>
                <w:rFonts w:ascii="Arial" w:hAnsi="Arial"/>
                <w:sz w:val="20"/>
                <w:szCs w:val="20"/>
              </w:rPr>
              <w:t xml:space="preserve">Kriterierna för orsakssamband (nödvändiga och tillräckliga förhållanden), orsaksschema och typerna av förklaringar (nomotetisk kontra idiografisk forskning) </w:t>
            </w:r>
            <w:r w:rsidR="00D31035">
              <w:rPr>
                <w:rFonts w:ascii="Arial" w:hAnsi="Arial"/>
                <w:sz w:val="20"/>
                <w:szCs w:val="20"/>
              </w:rPr>
              <w:t xml:space="preserve">kommer att </w:t>
            </w:r>
            <w:r>
              <w:rPr>
                <w:rFonts w:ascii="Arial" w:hAnsi="Arial"/>
                <w:sz w:val="20"/>
                <w:szCs w:val="20"/>
              </w:rPr>
              <w:t>sammanfattas.</w:t>
            </w:r>
          </w:p>
          <w:p w14:paraId="29B9811A" w14:textId="77777777" w:rsidR="00AD73F5" w:rsidRPr="0009518E" w:rsidRDefault="00AD73F5" w:rsidP="00AD73F5">
            <w:pPr>
              <w:spacing w:after="0"/>
              <w:jc w:val="both"/>
              <w:rPr>
                <w:rFonts w:ascii="Arial" w:hAnsi="Arial" w:cs="Arial"/>
                <w:b/>
                <w:sz w:val="20"/>
                <w:szCs w:val="20"/>
              </w:rPr>
            </w:pPr>
            <w:r>
              <w:rPr>
                <w:rFonts w:ascii="Arial" w:hAnsi="Arial"/>
                <w:b/>
                <w:sz w:val="20"/>
                <w:szCs w:val="20"/>
              </w:rPr>
              <w:t xml:space="preserve">4. Konceptualisering, operationalisering och mätning: </w:t>
            </w:r>
            <w:r>
              <w:rPr>
                <w:rFonts w:ascii="Arial" w:hAnsi="Arial"/>
                <w:sz w:val="20"/>
                <w:szCs w:val="20"/>
              </w:rPr>
              <w:t xml:space="preserve">Dessa relaterade begrepp och deras roll när det gäller forskningsmodeller, förädling och operationalisering av begrepp för forskningsändamål, typer (genom direkt-indirekta observationer eller genom ”konstruktioner”) och nivåer (dvs. nominella, ordinära, förhållande) av mätningar, indikatorer, skalor och mätkvaliteten (validitet, tillförlitlighet) </w:t>
            </w:r>
            <w:r w:rsidR="00BA5794">
              <w:rPr>
                <w:rFonts w:ascii="Arial" w:hAnsi="Arial"/>
                <w:sz w:val="20"/>
                <w:szCs w:val="20"/>
              </w:rPr>
              <w:t xml:space="preserve">kommer att </w:t>
            </w:r>
            <w:r>
              <w:rPr>
                <w:rFonts w:ascii="Arial" w:hAnsi="Arial"/>
                <w:sz w:val="20"/>
                <w:szCs w:val="20"/>
              </w:rPr>
              <w:t>diskuteras och exempel kommer att ges.</w:t>
            </w:r>
          </w:p>
        </w:tc>
      </w:tr>
      <w:tr w:rsidR="00AD73F5" w:rsidRPr="00A721A0" w14:paraId="15D20341" w14:textId="77777777" w:rsidTr="002556A7">
        <w:tc>
          <w:tcPr>
            <w:tcW w:w="1499" w:type="dxa"/>
            <w:vMerge/>
            <w:tcBorders>
              <w:left w:val="single" w:sz="8" w:space="0" w:color="000000"/>
              <w:right w:val="single" w:sz="8" w:space="0" w:color="000000"/>
            </w:tcBorders>
            <w:vAlign w:val="center"/>
          </w:tcPr>
          <w:p w14:paraId="5F767034" w14:textId="77777777" w:rsidR="00AD73F5" w:rsidRPr="00A721A0" w:rsidRDefault="00AD73F5" w:rsidP="00AD73F5">
            <w:pPr>
              <w:spacing w:after="0" w:line="240" w:lineRule="auto"/>
              <w:rPr>
                <w:rFonts w:ascii="Times New Roman" w:eastAsia="Times New Roman" w:hAnsi="Times New Roman" w:cs="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BB5DF2" w14:textId="77777777" w:rsidR="00AD73F5" w:rsidRPr="0009518E" w:rsidRDefault="00AD73F5" w:rsidP="00AD73F5">
            <w:pPr>
              <w:jc w:val="both"/>
              <w:rPr>
                <w:rFonts w:ascii="Arial" w:hAnsi="Arial" w:cs="Arial"/>
                <w:b/>
                <w:sz w:val="20"/>
                <w:szCs w:val="20"/>
              </w:rPr>
            </w:pPr>
            <w:r>
              <w:rPr>
                <w:rFonts w:ascii="Arial" w:hAnsi="Arial"/>
                <w:b/>
                <w:sz w:val="20"/>
                <w:szCs w:val="20"/>
              </w:rPr>
              <w:t xml:space="preserve">Del II: Forskningsmodeller, logik för provtagning och statistiska tester </w:t>
            </w:r>
          </w:p>
          <w:p w14:paraId="780FEBB2" w14:textId="76C6814C" w:rsidR="00AD73F5" w:rsidRPr="0009518E" w:rsidRDefault="00AD73F5" w:rsidP="00AD73F5">
            <w:pPr>
              <w:jc w:val="both"/>
              <w:rPr>
                <w:rFonts w:ascii="Arial" w:hAnsi="Arial" w:cs="Arial"/>
                <w:sz w:val="20"/>
                <w:szCs w:val="20"/>
              </w:rPr>
            </w:pPr>
            <w:r>
              <w:rPr>
                <w:rFonts w:ascii="Arial" w:hAnsi="Arial"/>
                <w:sz w:val="20"/>
                <w:szCs w:val="20"/>
              </w:rPr>
              <w:t>De</w:t>
            </w:r>
            <w:r w:rsidR="00D31035">
              <w:rPr>
                <w:rFonts w:ascii="Arial" w:hAnsi="Arial"/>
                <w:sz w:val="20"/>
                <w:szCs w:val="20"/>
              </w:rPr>
              <w:t xml:space="preserve"> huvudsakliga</w:t>
            </w:r>
            <w:r>
              <w:rPr>
                <w:rFonts w:ascii="Arial" w:hAnsi="Arial"/>
                <w:sz w:val="20"/>
                <w:szCs w:val="20"/>
              </w:rPr>
              <w:t xml:space="preserve"> fors</w:t>
            </w:r>
            <w:r w:rsidR="00E97156">
              <w:rPr>
                <w:rFonts w:ascii="Arial" w:hAnsi="Arial"/>
                <w:sz w:val="20"/>
                <w:szCs w:val="20"/>
              </w:rPr>
              <w:t>kningsmodeller som används i B&amp;I</w:t>
            </w:r>
            <w:r>
              <w:rPr>
                <w:rFonts w:ascii="Arial" w:hAnsi="Arial"/>
                <w:sz w:val="20"/>
                <w:szCs w:val="20"/>
              </w:rPr>
              <w:t xml:space="preserve"> (t.ex. experiment och enkäter) kommer att presenteras tillsam</w:t>
            </w:r>
            <w:r w:rsidR="00E97156">
              <w:rPr>
                <w:rFonts w:ascii="Arial" w:hAnsi="Arial"/>
                <w:sz w:val="20"/>
                <w:szCs w:val="20"/>
              </w:rPr>
              <w:t>mans med exempel plockade ur B&amp;I</w:t>
            </w:r>
            <w:r>
              <w:rPr>
                <w:rFonts w:ascii="Arial" w:hAnsi="Arial"/>
                <w:sz w:val="20"/>
                <w:szCs w:val="20"/>
              </w:rPr>
              <w:t>-litteraturen.  Provtagning är avgörande för både parametrisk och ick</w:t>
            </w:r>
            <w:r w:rsidR="00E97156">
              <w:rPr>
                <w:rFonts w:ascii="Arial" w:hAnsi="Arial"/>
                <w:sz w:val="20"/>
                <w:szCs w:val="20"/>
              </w:rPr>
              <w:t>e parametrisk forskning inom B&amp;I</w:t>
            </w:r>
            <w:r>
              <w:rPr>
                <w:rFonts w:ascii="Arial" w:hAnsi="Arial"/>
                <w:sz w:val="20"/>
                <w:szCs w:val="20"/>
              </w:rPr>
              <w:t xml:space="preserve">, eftersom de efterföljande statistiska tester som ska tillämpas baseras på den valda provtagningsmetoden (t.ex. probabilistisk kontra icke-probabilistisk analys).  Därför kommer stora begrepp som befolkning, provtagningsram, observationsenhet, analysenhet, </w:t>
            </w:r>
            <w:r w:rsidR="00BA5794">
              <w:rPr>
                <w:rFonts w:ascii="Arial" w:hAnsi="Arial"/>
                <w:sz w:val="20"/>
                <w:szCs w:val="20"/>
              </w:rPr>
              <w:t xml:space="preserve">olika </w:t>
            </w:r>
            <w:r>
              <w:rPr>
                <w:rFonts w:ascii="Arial" w:hAnsi="Arial"/>
                <w:sz w:val="20"/>
                <w:szCs w:val="20"/>
              </w:rPr>
              <w:t>typer av provtagningsmetoder, dataanalys och val av statistiska test</w:t>
            </w:r>
            <w:r w:rsidR="00D31035">
              <w:rPr>
                <w:rFonts w:ascii="Arial" w:hAnsi="Arial"/>
                <w:sz w:val="20"/>
                <w:szCs w:val="20"/>
              </w:rPr>
              <w:t>er</w:t>
            </w:r>
            <w:r>
              <w:rPr>
                <w:rFonts w:ascii="Arial" w:hAnsi="Arial"/>
                <w:sz w:val="20"/>
                <w:szCs w:val="20"/>
              </w:rPr>
              <w:t xml:space="preserve"> som ska tillämpas på </w:t>
            </w:r>
            <w:r>
              <w:rPr>
                <w:rFonts w:ascii="Arial" w:hAnsi="Arial"/>
                <w:sz w:val="20"/>
                <w:szCs w:val="20"/>
              </w:rPr>
              <w:lastRenderedPageBreak/>
              <w:t>data att presenteras tillsammans med exemp</w:t>
            </w:r>
            <w:r w:rsidR="00D31035">
              <w:rPr>
                <w:rFonts w:ascii="Arial" w:hAnsi="Arial"/>
                <w:sz w:val="20"/>
                <w:szCs w:val="20"/>
              </w:rPr>
              <w:t>len</w:t>
            </w:r>
            <w:r>
              <w:rPr>
                <w:rFonts w:ascii="Arial" w:hAnsi="Arial"/>
                <w:sz w:val="20"/>
                <w:szCs w:val="20"/>
              </w:rPr>
              <w:t xml:space="preserve"> (t.ex. chi-square, t-test, korrelation och regressionsanalys).   </w:t>
            </w:r>
          </w:p>
        </w:tc>
      </w:tr>
      <w:tr w:rsidR="00AD73F5" w:rsidRPr="00A721A0" w14:paraId="34159182" w14:textId="77777777" w:rsidTr="002556A7">
        <w:tc>
          <w:tcPr>
            <w:tcW w:w="1499" w:type="dxa"/>
            <w:vMerge/>
            <w:tcBorders>
              <w:left w:val="single" w:sz="8" w:space="0" w:color="000000"/>
              <w:right w:val="single" w:sz="8" w:space="0" w:color="000000"/>
            </w:tcBorders>
            <w:vAlign w:val="center"/>
            <w:hideMark/>
          </w:tcPr>
          <w:p w14:paraId="34D38432" w14:textId="77777777" w:rsidR="00AD73F5" w:rsidRPr="00A721A0" w:rsidRDefault="00AD73F5" w:rsidP="00AD73F5">
            <w:pPr>
              <w:spacing w:after="0" w:line="240" w:lineRule="auto"/>
              <w:rPr>
                <w:rFonts w:ascii="Times New Roman" w:eastAsia="Times New Roman" w:hAnsi="Times New Roman" w:cs="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332C1" w14:textId="77777777" w:rsidR="00AD73F5" w:rsidRPr="0009518E" w:rsidRDefault="00AD73F5" w:rsidP="00AD73F5">
            <w:pPr>
              <w:spacing w:after="0" w:line="240" w:lineRule="auto"/>
              <w:rPr>
                <w:rFonts w:ascii="Arial" w:eastAsia="Times New Roman" w:hAnsi="Arial" w:cs="Arial"/>
                <w:sz w:val="20"/>
                <w:szCs w:val="20"/>
              </w:rPr>
            </w:pPr>
            <w:r>
              <w:rPr>
                <w:rFonts w:ascii="Arial" w:hAnsi="Arial"/>
                <w:b/>
                <w:bCs/>
                <w:color w:val="000000"/>
                <w:sz w:val="20"/>
                <w:szCs w:val="20"/>
              </w:rPr>
              <w:t>Del II: Digitala kvantitativa metoder för textanalys</w:t>
            </w:r>
          </w:p>
          <w:p w14:paraId="113EDF9F" w14:textId="77777777" w:rsidR="00AD73F5" w:rsidRPr="0009518E" w:rsidRDefault="00AD73F5" w:rsidP="00AD73F5">
            <w:pPr>
              <w:spacing w:after="0" w:line="0" w:lineRule="atLeast"/>
              <w:rPr>
                <w:rFonts w:ascii="Arial" w:eastAsia="Times New Roman" w:hAnsi="Arial" w:cs="Arial"/>
                <w:sz w:val="20"/>
                <w:szCs w:val="20"/>
              </w:rPr>
            </w:pPr>
            <w:r>
              <w:rPr>
                <w:rFonts w:ascii="Arial" w:hAnsi="Arial"/>
                <w:color w:val="000000"/>
                <w:sz w:val="20"/>
                <w:szCs w:val="20"/>
              </w:rPr>
              <w:t>Förbättring av textanalys genom att integrera digitala, halvautomatiska metoder för analys av stora textmängder. Grundläggande begrepp för statistiska och visuella medel för att representera textinnehåll, med inriktning på mönster och relationer av innehållet i texter, och i mindre utsträckning på begreppet trender och utveckling inom textsamlingar kommer att presenteras.</w:t>
            </w:r>
          </w:p>
        </w:tc>
      </w:tr>
      <w:tr w:rsidR="00AD73F5" w:rsidRPr="00A721A0" w14:paraId="719A504A" w14:textId="77777777" w:rsidTr="002556A7">
        <w:tc>
          <w:tcPr>
            <w:tcW w:w="1499" w:type="dxa"/>
            <w:vMerge/>
            <w:tcBorders>
              <w:left w:val="single" w:sz="8" w:space="0" w:color="000000"/>
              <w:right w:val="single" w:sz="8" w:space="0" w:color="000000"/>
            </w:tcBorders>
            <w:vAlign w:val="center"/>
            <w:hideMark/>
          </w:tcPr>
          <w:p w14:paraId="3A7BEB4A" w14:textId="77777777" w:rsidR="00AD73F5" w:rsidRPr="00A721A0" w:rsidRDefault="00AD73F5" w:rsidP="00AD73F5">
            <w:pPr>
              <w:spacing w:after="0" w:line="240" w:lineRule="auto"/>
              <w:rPr>
                <w:rFonts w:ascii="Times New Roman" w:eastAsia="Times New Roman" w:hAnsi="Times New Roman" w:cs="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E3F2A" w14:textId="77777777" w:rsidR="00AD73F5" w:rsidRPr="0009518E" w:rsidRDefault="00AD73F5" w:rsidP="00AD73F5">
            <w:pPr>
              <w:spacing w:after="0" w:line="240" w:lineRule="auto"/>
              <w:rPr>
                <w:rFonts w:ascii="Arial" w:eastAsia="Times New Roman" w:hAnsi="Arial" w:cs="Arial"/>
                <w:b/>
                <w:bCs/>
                <w:color w:val="000000"/>
                <w:sz w:val="20"/>
                <w:szCs w:val="20"/>
              </w:rPr>
            </w:pPr>
            <w:r>
              <w:rPr>
                <w:rFonts w:ascii="Arial" w:hAnsi="Arial"/>
                <w:b/>
                <w:bCs/>
                <w:color w:val="000000"/>
                <w:sz w:val="20"/>
                <w:szCs w:val="20"/>
              </w:rPr>
              <w:t>Del IV: Vetenskaplig publicering och forskningsutvärdering</w:t>
            </w:r>
          </w:p>
          <w:p w14:paraId="3AC9FA76" w14:textId="77777777" w:rsidR="00AD73F5" w:rsidRPr="0009518E" w:rsidRDefault="00AD73F5" w:rsidP="00AD73F5">
            <w:pPr>
              <w:spacing w:after="0" w:line="0" w:lineRule="atLeast"/>
              <w:rPr>
                <w:rFonts w:ascii="Arial" w:eastAsia="Times New Roman" w:hAnsi="Arial" w:cs="Arial"/>
                <w:sz w:val="20"/>
                <w:szCs w:val="20"/>
              </w:rPr>
            </w:pPr>
            <w:r>
              <w:rPr>
                <w:rFonts w:ascii="Arial" w:hAnsi="Arial"/>
                <w:color w:val="000000"/>
                <w:sz w:val="20"/>
                <w:szCs w:val="20"/>
              </w:rPr>
              <w:t>Betydelsen av vetenskapliga publikationer (akademiska tidskrifter, konferenshandlingar osv.) för att dela ny kunskap och understryka nya innovationer i det vetenskapliga samfundet. Historiska och aktuella trender inom branschen för vetenskaplig, teknisk och medicinsk förlagsverksamhet (STM). Grundläggande bibliometriska begrepp, teorier och metoder. Citatindex och andra datakällor. Rollen bibliometri i forskningspolitiken kommer att presenteras.</w:t>
            </w:r>
          </w:p>
        </w:tc>
      </w:tr>
      <w:tr w:rsidR="00AD73F5" w:rsidRPr="00A721A0" w14:paraId="77E8A911" w14:textId="77777777" w:rsidTr="002556A7">
        <w:tc>
          <w:tcPr>
            <w:tcW w:w="1499" w:type="dxa"/>
            <w:vMerge/>
            <w:tcBorders>
              <w:left w:val="single" w:sz="8" w:space="0" w:color="000000"/>
              <w:bottom w:val="single" w:sz="8" w:space="0" w:color="000000"/>
              <w:right w:val="single" w:sz="8" w:space="0" w:color="000000"/>
            </w:tcBorders>
            <w:vAlign w:val="center"/>
          </w:tcPr>
          <w:p w14:paraId="48071567" w14:textId="77777777" w:rsidR="00AD73F5" w:rsidRPr="00A721A0" w:rsidRDefault="00AD73F5" w:rsidP="00AD73F5">
            <w:pPr>
              <w:spacing w:after="0" w:line="240" w:lineRule="auto"/>
              <w:rPr>
                <w:rFonts w:ascii="Times New Roman" w:eastAsia="Times New Roman" w:hAnsi="Times New Roman" w:cs="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CE742" w14:textId="77777777" w:rsidR="00AD73F5" w:rsidRPr="0009518E" w:rsidRDefault="00AD73F5" w:rsidP="00AD73F5">
            <w:pPr>
              <w:spacing w:after="0" w:line="240" w:lineRule="auto"/>
              <w:rPr>
                <w:rFonts w:ascii="Arial" w:eastAsia="Times New Roman" w:hAnsi="Arial" w:cs="Arial"/>
                <w:b/>
                <w:bCs/>
                <w:color w:val="000000"/>
                <w:sz w:val="20"/>
                <w:szCs w:val="20"/>
              </w:rPr>
            </w:pPr>
            <w:r>
              <w:rPr>
                <w:rFonts w:ascii="Arial" w:hAnsi="Arial"/>
                <w:b/>
                <w:bCs/>
                <w:color w:val="000000"/>
                <w:sz w:val="20"/>
                <w:szCs w:val="20"/>
              </w:rPr>
              <w:t>Del V: Informationsvisualisering</w:t>
            </w:r>
          </w:p>
          <w:p w14:paraId="19D0BCD3" w14:textId="77777777" w:rsidR="00AD73F5" w:rsidRPr="0009518E" w:rsidRDefault="00AD73F5" w:rsidP="00AD73F5">
            <w:pPr>
              <w:spacing w:after="0" w:line="240" w:lineRule="auto"/>
              <w:rPr>
                <w:rFonts w:ascii="Arial" w:eastAsia="Times New Roman" w:hAnsi="Arial" w:cs="Arial"/>
                <w:color w:val="000000"/>
                <w:sz w:val="20"/>
                <w:szCs w:val="20"/>
              </w:rPr>
            </w:pPr>
            <w:r>
              <w:rPr>
                <w:rFonts w:ascii="Arial" w:hAnsi="Arial"/>
                <w:color w:val="000000"/>
                <w:sz w:val="20"/>
                <w:szCs w:val="20"/>
              </w:rPr>
              <w:t>Grafer och visualisering av bibliometriska nätverk. Typer av bibliometriska nätverk (citering, samcitering, bibliografisk koppling, ordsamfund, samförstånd) och visualiseringsmetoder kommer att presenteras.</w:t>
            </w:r>
          </w:p>
        </w:tc>
      </w:tr>
      <w:tr w:rsidR="00AD73F5" w:rsidRPr="00A721A0" w14:paraId="7A361DA8" w14:textId="77777777" w:rsidTr="00A94D54">
        <w:tc>
          <w:tcPr>
            <w:tcW w:w="14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AD6C8" w14:textId="77777777" w:rsidR="00AD73F5" w:rsidRPr="00A721A0" w:rsidRDefault="00AD73F5" w:rsidP="00AD73F5">
            <w:pPr>
              <w:spacing w:before="360" w:after="0" w:line="240" w:lineRule="auto"/>
              <w:jc w:val="both"/>
              <w:rPr>
                <w:rFonts w:ascii="Times New Roman" w:eastAsia="Times New Roman" w:hAnsi="Times New Roman" w:cs="Times New Roman"/>
                <w:sz w:val="24"/>
                <w:szCs w:val="24"/>
              </w:rPr>
            </w:pPr>
            <w:r>
              <w:rPr>
                <w:rFonts w:ascii="Times New Roman" w:hAnsi="Times New Roman"/>
                <w:b/>
                <w:bCs/>
                <w:color w:val="000000"/>
                <w:sz w:val="24"/>
                <w:szCs w:val="24"/>
              </w:rPr>
              <w:t>Läranderesultat</w:t>
            </w:r>
          </w:p>
          <w:p w14:paraId="3BFE75D2" w14:textId="77777777" w:rsidR="00AD73F5" w:rsidRPr="00A721A0" w:rsidRDefault="00AD73F5" w:rsidP="00AD73F5">
            <w:pPr>
              <w:spacing w:after="0" w:line="0" w:lineRule="atLeast"/>
              <w:rPr>
                <w:rFonts w:ascii="Times New Roman" w:eastAsia="Times New Roman" w:hAnsi="Times New Roman" w:cs="Times New Roman"/>
                <w:sz w:val="24"/>
                <w:szCs w:val="24"/>
                <w:lang w:eastAsia="hr-H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AD7DA" w14:textId="77777777" w:rsidR="00AD73F5" w:rsidRDefault="00AD73F5" w:rsidP="00AD73F5">
            <w:pPr>
              <w:pStyle w:val="cuerpo"/>
              <w:spacing w:before="0" w:line="240" w:lineRule="auto"/>
              <w:rPr>
                <w:rFonts w:ascii="Arial" w:hAnsi="Arial" w:cs="Arial"/>
              </w:rPr>
            </w:pPr>
            <w:r>
              <w:rPr>
                <w:rFonts w:ascii="Arial" w:hAnsi="Arial"/>
              </w:rPr>
              <w:t>Studenterna ska kunna följande:</w:t>
            </w:r>
          </w:p>
          <w:p w14:paraId="51378283" w14:textId="77777777" w:rsidR="00AD73F5" w:rsidRPr="0009518E" w:rsidRDefault="00AD73F5" w:rsidP="00AD73F5">
            <w:pPr>
              <w:pStyle w:val="cuerpo"/>
              <w:numPr>
                <w:ilvl w:val="0"/>
                <w:numId w:val="4"/>
              </w:numPr>
              <w:spacing w:before="0" w:line="240" w:lineRule="auto"/>
              <w:ind w:left="447" w:hanging="447"/>
              <w:rPr>
                <w:rFonts w:ascii="Arial" w:hAnsi="Arial" w:cs="Arial"/>
              </w:rPr>
            </w:pPr>
            <w:r>
              <w:rPr>
                <w:rFonts w:ascii="Arial" w:hAnsi="Arial"/>
              </w:rPr>
              <w:t>Förstå den vetenskapliga forskningsprocessen och bekanta sig med de viktigaste begreppen inom forskning</w:t>
            </w:r>
            <w:r w:rsidR="00BA5794">
              <w:rPr>
                <w:rFonts w:ascii="Arial" w:hAnsi="Arial"/>
              </w:rPr>
              <w:t>.</w:t>
            </w:r>
          </w:p>
          <w:p w14:paraId="5996BDE5" w14:textId="399712AD" w:rsidR="00AD73F5" w:rsidRPr="0009518E" w:rsidRDefault="00AD73F5" w:rsidP="00AD73F5">
            <w:pPr>
              <w:pStyle w:val="cuerpo"/>
              <w:numPr>
                <w:ilvl w:val="0"/>
                <w:numId w:val="2"/>
              </w:numPr>
              <w:spacing w:before="0" w:line="240" w:lineRule="auto"/>
              <w:ind w:left="447" w:hanging="447"/>
              <w:rPr>
                <w:rFonts w:ascii="Arial" w:hAnsi="Arial" w:cs="Arial"/>
              </w:rPr>
            </w:pPr>
            <w:r>
              <w:rPr>
                <w:rFonts w:ascii="Arial" w:hAnsi="Arial"/>
              </w:rPr>
              <w:t>Lär</w:t>
            </w:r>
            <w:r w:rsidR="00BA5794">
              <w:rPr>
                <w:rFonts w:ascii="Arial" w:hAnsi="Arial"/>
              </w:rPr>
              <w:t>a</w:t>
            </w:r>
            <w:r>
              <w:rPr>
                <w:rFonts w:ascii="Arial" w:hAnsi="Arial"/>
              </w:rPr>
              <w:t xml:space="preserve"> sig grundläggande forskningsmode</w:t>
            </w:r>
            <w:r w:rsidR="00FA51A1">
              <w:rPr>
                <w:rFonts w:ascii="Arial" w:hAnsi="Arial"/>
              </w:rPr>
              <w:t>ller och metoder som används i B&amp;I</w:t>
            </w:r>
            <w:r>
              <w:rPr>
                <w:rFonts w:ascii="Arial" w:hAnsi="Arial"/>
              </w:rPr>
              <w:t xml:space="preserve"> för att genomföra forskning inklusive statistiska tester</w:t>
            </w:r>
            <w:r w:rsidR="00BA5794">
              <w:rPr>
                <w:rFonts w:ascii="Arial" w:hAnsi="Arial"/>
              </w:rPr>
              <w:t>.</w:t>
            </w:r>
          </w:p>
          <w:p w14:paraId="06FFE006" w14:textId="77777777" w:rsidR="00AD73F5" w:rsidRPr="0009518E" w:rsidRDefault="00AD73F5" w:rsidP="00AD73F5">
            <w:pPr>
              <w:pStyle w:val="cuerpo"/>
              <w:numPr>
                <w:ilvl w:val="0"/>
                <w:numId w:val="2"/>
              </w:numPr>
              <w:spacing w:before="0" w:line="240" w:lineRule="auto"/>
              <w:ind w:left="447" w:hanging="447"/>
              <w:rPr>
                <w:rFonts w:ascii="Arial" w:hAnsi="Arial" w:cs="Arial"/>
              </w:rPr>
            </w:pPr>
            <w:r>
              <w:rPr>
                <w:rFonts w:ascii="Arial" w:hAnsi="Arial"/>
              </w:rPr>
              <w:t>Utveckla färdigheter för analys och utvärdering av vetenskapliga forskningsartiklar</w:t>
            </w:r>
            <w:r w:rsidR="00BA5794">
              <w:rPr>
                <w:rFonts w:ascii="Arial" w:hAnsi="Arial"/>
              </w:rPr>
              <w:t>.</w:t>
            </w:r>
          </w:p>
          <w:p w14:paraId="2141F3E3" w14:textId="77777777" w:rsidR="00AD73F5" w:rsidRPr="00A94D54" w:rsidRDefault="00AD73F5" w:rsidP="00AD73F5">
            <w:pPr>
              <w:pStyle w:val="cuerpo"/>
              <w:numPr>
                <w:ilvl w:val="0"/>
                <w:numId w:val="2"/>
              </w:numPr>
              <w:spacing w:before="0" w:line="240" w:lineRule="auto"/>
              <w:ind w:left="447" w:hanging="447"/>
              <w:rPr>
                <w:rFonts w:ascii="Arial" w:hAnsi="Arial" w:cs="Arial"/>
              </w:rPr>
            </w:pPr>
            <w:r>
              <w:rPr>
                <w:rFonts w:ascii="Arial" w:hAnsi="Arial"/>
                <w:color w:val="000000"/>
              </w:rPr>
              <w:t>Förstå några av de forskningsmiljöer där IS-doktorander kan arbeta</w:t>
            </w:r>
            <w:r w:rsidR="00BA5794">
              <w:rPr>
                <w:rFonts w:ascii="Arial" w:hAnsi="Arial"/>
                <w:color w:val="000000"/>
              </w:rPr>
              <w:t>.</w:t>
            </w:r>
          </w:p>
        </w:tc>
      </w:tr>
    </w:tbl>
    <w:p w14:paraId="091CC034" w14:textId="77777777" w:rsidR="006B6AE7" w:rsidRDefault="006B6AE7"/>
    <w:sectPr w:rsidR="006B6A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52FAD"/>
    <w:multiLevelType w:val="hybridMultilevel"/>
    <w:tmpl w:val="82F6AED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518469F3"/>
    <w:multiLevelType w:val="hybridMultilevel"/>
    <w:tmpl w:val="B61E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F125AD"/>
    <w:multiLevelType w:val="hybridMultilevel"/>
    <w:tmpl w:val="3AC61F34"/>
    <w:lvl w:ilvl="0" w:tplc="99DC32BA">
      <w:start w:val="1"/>
      <w:numFmt w:val="bullet"/>
      <w:lvlText w:val="•"/>
      <w:lvlJc w:val="left"/>
      <w:pPr>
        <w:tabs>
          <w:tab w:val="num" w:pos="720"/>
        </w:tabs>
        <w:ind w:left="720" w:hanging="360"/>
      </w:pPr>
      <w:rPr>
        <w:rFonts w:ascii="Arial" w:hAnsi="Arial" w:hint="default"/>
      </w:rPr>
    </w:lvl>
    <w:lvl w:ilvl="1" w:tplc="6114BBA6" w:tentative="1">
      <w:start w:val="1"/>
      <w:numFmt w:val="bullet"/>
      <w:lvlText w:val="•"/>
      <w:lvlJc w:val="left"/>
      <w:pPr>
        <w:tabs>
          <w:tab w:val="num" w:pos="1440"/>
        </w:tabs>
        <w:ind w:left="1440" w:hanging="360"/>
      </w:pPr>
      <w:rPr>
        <w:rFonts w:ascii="Arial" w:hAnsi="Arial" w:hint="default"/>
      </w:rPr>
    </w:lvl>
    <w:lvl w:ilvl="2" w:tplc="5A6EAFF0" w:tentative="1">
      <w:start w:val="1"/>
      <w:numFmt w:val="bullet"/>
      <w:lvlText w:val="•"/>
      <w:lvlJc w:val="left"/>
      <w:pPr>
        <w:tabs>
          <w:tab w:val="num" w:pos="2160"/>
        </w:tabs>
        <w:ind w:left="2160" w:hanging="360"/>
      </w:pPr>
      <w:rPr>
        <w:rFonts w:ascii="Arial" w:hAnsi="Arial" w:hint="default"/>
      </w:rPr>
    </w:lvl>
    <w:lvl w:ilvl="3" w:tplc="186E9B0C" w:tentative="1">
      <w:start w:val="1"/>
      <w:numFmt w:val="bullet"/>
      <w:lvlText w:val="•"/>
      <w:lvlJc w:val="left"/>
      <w:pPr>
        <w:tabs>
          <w:tab w:val="num" w:pos="2880"/>
        </w:tabs>
        <w:ind w:left="2880" w:hanging="360"/>
      </w:pPr>
      <w:rPr>
        <w:rFonts w:ascii="Arial" w:hAnsi="Arial" w:hint="default"/>
      </w:rPr>
    </w:lvl>
    <w:lvl w:ilvl="4" w:tplc="91445216" w:tentative="1">
      <w:start w:val="1"/>
      <w:numFmt w:val="bullet"/>
      <w:lvlText w:val="•"/>
      <w:lvlJc w:val="left"/>
      <w:pPr>
        <w:tabs>
          <w:tab w:val="num" w:pos="3600"/>
        </w:tabs>
        <w:ind w:left="3600" w:hanging="360"/>
      </w:pPr>
      <w:rPr>
        <w:rFonts w:ascii="Arial" w:hAnsi="Arial" w:hint="default"/>
      </w:rPr>
    </w:lvl>
    <w:lvl w:ilvl="5" w:tplc="863E7ECC" w:tentative="1">
      <w:start w:val="1"/>
      <w:numFmt w:val="bullet"/>
      <w:lvlText w:val="•"/>
      <w:lvlJc w:val="left"/>
      <w:pPr>
        <w:tabs>
          <w:tab w:val="num" w:pos="4320"/>
        </w:tabs>
        <w:ind w:left="4320" w:hanging="360"/>
      </w:pPr>
      <w:rPr>
        <w:rFonts w:ascii="Arial" w:hAnsi="Arial" w:hint="default"/>
      </w:rPr>
    </w:lvl>
    <w:lvl w:ilvl="6" w:tplc="C5EA3D6E" w:tentative="1">
      <w:start w:val="1"/>
      <w:numFmt w:val="bullet"/>
      <w:lvlText w:val="•"/>
      <w:lvlJc w:val="left"/>
      <w:pPr>
        <w:tabs>
          <w:tab w:val="num" w:pos="5040"/>
        </w:tabs>
        <w:ind w:left="5040" w:hanging="360"/>
      </w:pPr>
      <w:rPr>
        <w:rFonts w:ascii="Arial" w:hAnsi="Arial" w:hint="default"/>
      </w:rPr>
    </w:lvl>
    <w:lvl w:ilvl="7" w:tplc="39F4C250" w:tentative="1">
      <w:start w:val="1"/>
      <w:numFmt w:val="bullet"/>
      <w:lvlText w:val="•"/>
      <w:lvlJc w:val="left"/>
      <w:pPr>
        <w:tabs>
          <w:tab w:val="num" w:pos="5760"/>
        </w:tabs>
        <w:ind w:left="5760" w:hanging="360"/>
      </w:pPr>
      <w:rPr>
        <w:rFonts w:ascii="Arial" w:hAnsi="Arial" w:hint="default"/>
      </w:rPr>
    </w:lvl>
    <w:lvl w:ilvl="8" w:tplc="007E3A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1A1998"/>
    <w:multiLevelType w:val="hybridMultilevel"/>
    <w:tmpl w:val="12FE1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A0"/>
    <w:rsid w:val="0000224A"/>
    <w:rsid w:val="0009518E"/>
    <w:rsid w:val="002C4E3F"/>
    <w:rsid w:val="006A1A3B"/>
    <w:rsid w:val="006B6AE7"/>
    <w:rsid w:val="007D4C24"/>
    <w:rsid w:val="008C46D6"/>
    <w:rsid w:val="00A20ADF"/>
    <w:rsid w:val="00A63532"/>
    <w:rsid w:val="00A721A0"/>
    <w:rsid w:val="00A94D54"/>
    <w:rsid w:val="00AA599C"/>
    <w:rsid w:val="00AD73F5"/>
    <w:rsid w:val="00B353A9"/>
    <w:rsid w:val="00BA5794"/>
    <w:rsid w:val="00D31035"/>
    <w:rsid w:val="00E97156"/>
    <w:rsid w:val="00EE47B3"/>
    <w:rsid w:val="00EF35E1"/>
    <w:rsid w:val="00F64BE5"/>
    <w:rsid w:val="00F80AE6"/>
    <w:rsid w:val="00FA51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F172"/>
  <w15:docId w15:val="{539D1D85-44C7-42CE-B591-84BD3E4E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A721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A721A0"/>
    <w:rPr>
      <w:color w:val="0000FF"/>
      <w:u w:val="single"/>
    </w:rPr>
  </w:style>
  <w:style w:type="paragraph" w:customStyle="1" w:styleId="cuerpo">
    <w:name w:val="cuerpo"/>
    <w:basedOn w:val="Normal"/>
    <w:link w:val="cuerpoCar"/>
    <w:qFormat/>
    <w:rsid w:val="006B6AE7"/>
    <w:pPr>
      <w:spacing w:before="120" w:after="0" w:line="360" w:lineRule="auto"/>
      <w:jc w:val="both"/>
    </w:pPr>
    <w:rPr>
      <w:rFonts w:ascii="Verdana" w:eastAsia="Times New Roman" w:hAnsi="Verdana" w:cs="Tahoma"/>
      <w:sz w:val="20"/>
      <w:szCs w:val="20"/>
      <w:lang w:eastAsia="es-ES"/>
    </w:rPr>
  </w:style>
  <w:style w:type="character" w:customStyle="1" w:styleId="cuerpoCar">
    <w:name w:val="cuerpo Car"/>
    <w:link w:val="cuerpo"/>
    <w:rsid w:val="006B6AE7"/>
    <w:rPr>
      <w:rFonts w:ascii="Verdana" w:eastAsia="Times New Roman" w:hAnsi="Verdana" w:cs="Tahoma"/>
      <w:sz w:val="20"/>
      <w:szCs w:val="20"/>
      <w:lang w:val="sv-S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479758">
      <w:bodyDiv w:val="1"/>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4410</Characters>
  <Application>Microsoft Office Word</Application>
  <DocSecurity>0</DocSecurity>
  <Lines>36</Lines>
  <Paragraphs>10</Paragraphs>
  <ScaleCrop>false</ScaleCrop>
  <HeadingPairs>
    <vt:vector size="6" baseType="variant">
      <vt:variant>
        <vt:lpstr>Naslov</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tatjana</cp:lastModifiedBy>
  <cp:revision>2</cp:revision>
  <dcterms:created xsi:type="dcterms:W3CDTF">2018-11-30T09:27:00Z</dcterms:created>
  <dcterms:modified xsi:type="dcterms:W3CDTF">2018-11-30T09:27:00Z</dcterms:modified>
</cp:coreProperties>
</file>